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s-419" w:eastAsia="fr-FR"/>
        </w:rPr>
      </w:pPr>
      <w:r w:rsidRPr="00B27526">
        <w:rPr>
          <w:rFonts w:ascii="Arial" w:eastAsia="Times New Roman" w:hAnsi="Arial" w:cs="Arial"/>
          <w:b/>
          <w:bCs/>
          <w:color w:val="000000"/>
          <w:sz w:val="32"/>
          <w:szCs w:val="32"/>
          <w:lang w:val="es-419" w:eastAsia="fr-FR"/>
        </w:rPr>
        <w:t xml:space="preserve">OFICINA E ASAMBLEIA: “Rumo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sz w:val="32"/>
          <w:szCs w:val="32"/>
          <w:lang w:val="es-419" w:eastAsia="fr-FR"/>
        </w:rPr>
        <w:t>ao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sz w:val="32"/>
          <w:szCs w:val="32"/>
          <w:lang w:val="es-419" w:eastAsia="fr-FR"/>
        </w:rPr>
        <w:t xml:space="preserve"> FSM no México”</w:t>
      </w:r>
    </w:p>
    <w:p w:rsidR="00F936DA" w:rsidRPr="00B27526" w:rsidRDefault="00F936DA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hyperlink r:id="rId4" w:anchor="relatoriaPT" w:history="1">
        <w:r w:rsidRPr="00F936DA">
          <w:rPr>
            <w:rStyle w:val="Lienhypertexte"/>
            <w:lang w:val="es-419"/>
          </w:rPr>
          <w:t>http://openfsm.net/projects/pfsm20/pfsm20-taller-10y11agosto19/#relatoriaPT</w:t>
        </w:r>
      </w:hyperlink>
      <w:bookmarkStart w:id="0" w:name="_GoBack"/>
      <w:bookmarkEnd w:id="0"/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10 e 11 de agosto,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realizada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 FSM no México,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objetivo de “Consolidar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Fortalecer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 FSM México,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através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reflexões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fundo para tomar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decisões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sobre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evento do FSM.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bookmarkStart w:id="1" w:name="presencias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03" name="Image 20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02" name="Image 20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01" name="Image 20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00" name="Image 20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9" name="Image 19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8" name="Image 19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7" name="Image 19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6" name="Image 19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5" name="Image 19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4" name="Image 19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3" name="Image 19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2" name="Image 19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1" name="Image 19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0" name="Image 19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9" name="Image 18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936DA" w:rsidRPr="00F936D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br/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total de 38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indivíduos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reunidos, dos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setores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camponês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indígena,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estudantes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universitários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sindicalistas,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Direitos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Humanos, Ambientalistas, artistas,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ativistas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movimentos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economia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solidária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movimentos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paz, 4 on-line,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enquanto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os 9 vídeos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transmissão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vivo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acessado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média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100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cada vídeo.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notório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oficina participamos apenas 8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mulheres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das 38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é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importante que pelo menos 50%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sejam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mulheres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afirmativa.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gramStart"/>
      <w:r w:rsidRPr="00B27526">
        <w:rPr>
          <w:rFonts w:ascii="Arial" w:eastAsia="Times New Roman" w:hAnsi="Arial" w:cs="Arial"/>
          <w:color w:val="000000"/>
          <w:lang w:val="es-419" w:eastAsia="fr-FR"/>
        </w:rPr>
        <w:t>presentes física</w:t>
      </w:r>
      <w:proofErr w:type="gram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virtualmente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vêm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30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sociedade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civil.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Os grupos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movimentos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México, Morelos, Jalisco, Baja California, Oaxaca, Estado do México, Michoacán, Tlaxcala,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Áustria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França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Itália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Uruguai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Colômbia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EUA.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Várias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oficina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compareceram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pela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primeira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vez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às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 FSM México.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2" w:name="cronotaller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7" name="Image 18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6" name="Image 18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5" name="Image 18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4" name="Image 18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3" name="Image 18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2" name="Image 18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1" name="Image 18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80" name="Image 18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9" name="Image 17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8" name="Image 17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7" name="Image 17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6" name="Image 17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5" name="Image 17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4" name="Image 17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3" name="Image 17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Cultura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projetou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modo </w:t>
      </w:r>
      <w:proofErr w:type="gramStart"/>
      <w:r w:rsidRPr="00B27526">
        <w:rPr>
          <w:rFonts w:ascii="Arial" w:eastAsia="Times New Roman" w:hAnsi="Arial" w:cs="Arial"/>
          <w:color w:val="000000"/>
          <w:lang w:val="es-419" w:eastAsia="fr-FR"/>
        </w:rPr>
        <w:t>oficina 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gramEnd"/>
      <w:r w:rsidRPr="00B27526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B27526">
        <w:rPr>
          <w:rFonts w:ascii="Arial" w:eastAsia="Times New Roman" w:hAnsi="Arial" w:cs="Arial"/>
          <w:color w:val="000000"/>
          <w:lang w:val="es-419" w:eastAsia="fr-FR"/>
        </w:rPr>
        <w:instrText xml:space="preserve"> HYPERLINK "http://openfsm.net/projects/pfsm20/pfsm20-taller-10y11agosto19/" \l "mapa" </w:instrText>
      </w:r>
      <w:r w:rsidRPr="00B27526">
        <w:rPr>
          <w:rFonts w:ascii="Arial" w:eastAsia="Times New Roman" w:hAnsi="Arial" w:cs="Arial"/>
          <w:color w:val="000000"/>
          <w:lang w:eastAsia="fr-FR"/>
        </w:rPr>
        <w:fldChar w:fldCharType="separate"/>
      </w:r>
      <w:r w:rsidRPr="00B27526">
        <w:rPr>
          <w:rFonts w:ascii="Arial" w:eastAsia="Times New Roman" w:hAnsi="Arial" w:cs="Arial"/>
          <w:b/>
          <w:bCs/>
          <w:color w:val="6BA12A"/>
          <w:lang w:val="es-419" w:eastAsia="fr-FR"/>
        </w:rPr>
        <w:t>O programa da oficina</w:t>
      </w:r>
      <w:r w:rsidRPr="00B27526">
        <w:rPr>
          <w:rFonts w:ascii="Arial" w:eastAsia="Times New Roman" w:hAnsi="Arial" w:cs="Arial"/>
          <w:color w:val="000000"/>
          <w:lang w:eastAsia="fr-FR"/>
        </w:rPr>
        <w:fldChar w:fldCharType="end"/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considerou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vários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momentos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grupo, mas apenas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poderia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realizado.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primeiro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começamos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apresentaçao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participantes,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mística inicial,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3" w:name="carta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1" name="Image 17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70" name="Image 17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9" name="Image 16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8" name="Image 16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7" name="Image 16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6" name="Image 16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5" name="Image 16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4" name="Image 16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3" name="Image 16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2" name="Image 16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0.1 A </w:t>
      </w:r>
      <w:hyperlink r:id="rId6" w:history="1"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Carta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Princípios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do FSM</w:t>
        </w:r>
      </w:hyperlink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lida,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houve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breve diálogo para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esclarecimentos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houve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consenso para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assiná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-lo. É importante que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quem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deseja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fazer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parte do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Pro FSM México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a aceite.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feito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hyperlink r:id="rId7" w:history="1"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um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breve relato da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história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do FSM.</w:t>
        </w:r>
      </w:hyperlink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Tratou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-se de dialogar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Hamouda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secretário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técnico do</w:t>
      </w:r>
      <w:hyperlink r:id="rId8" w:history="1"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</w:t>
        </w:r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CI do FSM</w:t>
        </w:r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, mas 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dificuldades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internet e a falta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alfoflantes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lhe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permitiram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participar.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Sobre o tema da oficina dedicado à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construção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cenário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prospectivo do FSM,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reflexão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tivemos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grupos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sobre o FSM que queremos,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solicitado que se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preparasse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nota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jornalística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imaginando que o FSM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já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havia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acontecido e seria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relatório.Isso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contribuiu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que os participantes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entendessem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melhor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que é o FSM,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deixado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pelo segundo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para adaptar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redação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cenários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mas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pudemos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retomar.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Juntamente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análise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pontos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oportunidades,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fraquezas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ameaças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alcançar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cenário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desejado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insumo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tido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usado 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planejada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o segundo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 segundo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oficina os pontos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serem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agenda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planejada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porém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workshop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seguida,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planejamento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macro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planejamento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macro do evento 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espaços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temáticos 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lastRenderedPageBreak/>
        <w:t xml:space="preserve">e geográficos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estavam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pendentes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. 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agenda do workshop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retomada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momento.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prioridade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modo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Assembleario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onde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tomadas 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seguintes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decisões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: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4" w:name="fechafsmXIV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0" name="Image 16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9" name="Image 15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8" name="Image 15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7" name="Image 15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6" name="Image 15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5" name="Image 15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4" name="Image 15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3" name="Image 15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2" name="Image 15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1" name="Image 15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0" name="Image 15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9" name="Image 14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8" name="Image 14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7" name="Image 14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6" name="Image 14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1)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>A data do próximo FSM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discutido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torno da data para realizar o evento.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Havia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várias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ampla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discussão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colocando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perfil os diferentes contextos políticos de cada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(por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exemplo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outubro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2020 para influenciar 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eleições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nos EUA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janeiro para coincidir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Fórum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Econômico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Mundial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Davos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).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Finalmente,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acordado que,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1.1 provisoriamente 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sujeito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à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aceitação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pelo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Conselho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Internacional, de que o evento "FSM"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poderia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ocorrer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no final de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outubro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de 2020.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levantada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possibilidade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aproveitar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os diferentes eventos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nacionais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regionais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internacionais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globais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promover a XIV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edição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FSM.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devemos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avaliar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médio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prazo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melhor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data 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realizá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-lo.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mencionado que, na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hyperlink r:id="rId9" w:history="1"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Grupo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Trabalho</w:t>
        </w:r>
        <w:proofErr w:type="spellEnd"/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hyperlink r:id="rId10" w:history="1"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CI (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em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Bogotá, 29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junho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)</w:t>
        </w:r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realizar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julho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2020 no México,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total do CI, para realizar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nos permita construir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desenho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metodológico do evento,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entendimento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que o evento do FSM será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janeiro de 2021.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compartilhado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a próxima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CI será no final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outubro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2019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Marrocos,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pontos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serem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analisados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​​será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dossiê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México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5" w:name="comisiones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4" name="Image 14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3" name="Image 14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2" name="Image 14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1" name="Image 14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0" name="Image 14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9" name="Image 13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8" name="Image 13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7" name="Image 13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6" name="Image 13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5" name="Image 13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4" name="Image 13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3" name="Image 13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2" name="Image 13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1" name="Image 13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0" name="Image 13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2)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criadas até o momento.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6" w:name="metodoyorga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8" name="Image 12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7" name="Image 12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6" name="Image 12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5" name="Image 12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4" name="Image 12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3" name="Image 12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2" name="Image 12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1" name="Image 12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0" name="Image 12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9" name="Image 11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8" name="Image 11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7" name="Image 11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6" name="Image 11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5" name="Image 11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4" name="Image 11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1440" w:hanging="360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419" w:eastAsia="fr-FR"/>
        </w:rPr>
      </w:pP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a.</w:t>
      </w:r>
      <w:r w:rsidRPr="00B27526">
        <w:rPr>
          <w:rFonts w:ascii="Arial" w:eastAsia="Times New Roman" w:hAnsi="Arial" w:cs="Arial"/>
          <w:b/>
          <w:bCs/>
          <w:color w:val="333333"/>
          <w:sz w:val="24"/>
          <w:szCs w:val="24"/>
          <w:lang w:val="es-419" w:eastAsia="fr-FR"/>
        </w:rPr>
        <w:t> </w:t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b/>
          <w:bCs/>
          <w:color w:val="333333"/>
          <w:sz w:val="24"/>
          <w:szCs w:val="24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eastAsia="fr-FR"/>
        </w:rPr>
        <w:fldChar w:fldCharType="begin"/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instrText xml:space="preserve"> HYPERLINK "http://openfsm.net/projects/pfsm20/pfsm20-comision-metodologia" </w:instrText>
      </w:r>
      <w:r w:rsidRPr="00B27526">
        <w:rPr>
          <w:rFonts w:ascii="Arial" w:eastAsia="Times New Roman" w:hAnsi="Arial" w:cs="Arial"/>
          <w:b/>
          <w:bCs/>
          <w:color w:val="000000"/>
          <w:lang w:eastAsia="fr-FR"/>
        </w:rPr>
        <w:fldChar w:fldCharType="separate"/>
      </w:r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 xml:space="preserve"> (iniciada </w:t>
      </w:r>
      <w:proofErr w:type="spellStart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 xml:space="preserve"> 13 de </w:t>
      </w:r>
      <w:proofErr w:type="spellStart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maio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u w:val="single"/>
          <w:lang w:val="es-419" w:eastAsia="fr-FR"/>
        </w:rPr>
        <w:t>)</w:t>
      </w:r>
      <w:r w:rsidRPr="00B27526">
        <w:rPr>
          <w:rFonts w:ascii="Arial" w:eastAsia="Times New Roman" w:hAnsi="Arial" w:cs="Arial"/>
          <w:b/>
          <w:bCs/>
          <w:color w:val="000000"/>
          <w:lang w:eastAsia="fr-FR"/>
        </w:rPr>
        <w:fldChar w:fldCharType="end"/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firstLine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Estrutura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organizatoria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: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duas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estrutura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organizacional, preparadas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membros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 A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primeira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preparado pela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companheira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Claudia Yadira,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apresentado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na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sessão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 8 de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junho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.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Houve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comentários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dos participantes.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Felix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Cadena, por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 Ignacio Peón, da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Ecosystem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Dialogues,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aceitou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suas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observações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fossem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traduzidas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nova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apresentada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na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 13 de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julho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aprovada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como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primeira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opção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para desenvolver e ajustar. Este contrato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lido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no final da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sessão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. No debate da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apresentação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nesta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sessão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 10 de agosto,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2.1.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-Leo Gabriel, que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liderou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sessão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consultou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assembléia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expressou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que, por consenso, o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progresso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seria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feito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base na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apresentada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pela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Chain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. No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entanto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houve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algumas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discordaram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. Se </w:t>
      </w:r>
      <w:proofErr w:type="spellStart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senallou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que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têm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elementos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podem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complementados, até o momento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discutidas juntas,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proposto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que ambas as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fossem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reformuladas pela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apresentada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para a próxima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2.2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Concordou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-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se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que 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Assembléia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Pro FSM México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seriá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mais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alta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autoridade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para a tomada de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decisões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Algumas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vozes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virtuais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presenciais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levantaram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necessidade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conhecer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experiência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organizacional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lastRenderedPageBreak/>
        <w:t>edições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anteriores do FSM,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idéia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tê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-las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referência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México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Coletivp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 FSM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2.3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Nessa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perspectiva,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criado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 </w:t>
      </w:r>
      <w:hyperlink r:id="rId11" w:history="1"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grupo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trabalho</w:t>
        </w:r>
        <w:proofErr w:type="spellEnd"/>
      </w:hyperlink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dentro da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12" w:history="1"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para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trabalhar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sobre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governança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,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estrutura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procedimentos</w:t>
        </w:r>
        <w:proofErr w:type="spellEnd"/>
      </w:hyperlink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>(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notados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Felix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Oscar Pierre, Mauricio e Rosy),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preparar elementos que nos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permitam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refletir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facilitar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discussão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qualidade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próximo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encontro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torno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desses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três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pontos, de tal forma que permita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amadurecer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reflexão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chegar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consenso sobre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formulações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refletem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estado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nosso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progresso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2.4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nomeados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“facilitadores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responsáveis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” das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comissões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(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pessoa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por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), que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serão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revisados ​​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cada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Será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necessário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integrar esta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questão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discussão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organizacional da próxima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preparada pelo GT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governança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7" w:name="comunicacion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2" name="Image 11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1" name="Image 11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0" name="Image 11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9" name="Image 10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8" name="Image 10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7" name="Image 10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6" name="Image 10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5" name="Image 10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4" name="Image 10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3" name="Image 10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2" name="Image 10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1" name="Image 10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0" name="Image 10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99" name="Image 9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98" name="Image 9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b.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13" w:history="1">
        <w:proofErr w:type="spellStart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>Comissão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 xml:space="preserve">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>Comunicação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sz w:val="21"/>
            <w:szCs w:val="21"/>
            <w:lang w:val="es-419" w:eastAsia="fr-FR"/>
          </w:rPr>
          <w:t> </w:t>
        </w:r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 xml:space="preserve">(iniciada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>em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 xml:space="preserve"> 13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>maio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000000"/>
            <w:lang w:val="es-419" w:eastAsia="fr-FR"/>
          </w:rPr>
          <w:t>)</w:t>
        </w:r>
      </w:hyperlink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"A"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alguns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membros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Esta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contém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elementos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estratégia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geral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descreve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esforços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desde o logotipo, objetivos,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estratégias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ferramentas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, plataforma digital, etc.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reservar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domínio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web, entre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possíveis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para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instalação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site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:</w:t>
      </w:r>
      <w:hyperlink r:id="rId14" w:history="1">
        <w:r w:rsidRPr="00B27526">
          <w:rPr>
            <w:rFonts w:ascii="Arial" w:eastAsia="Times New Roman" w:hAnsi="Arial" w:cs="Arial"/>
            <w:color w:val="000000"/>
            <w:u w:val="single"/>
            <w:lang w:val="es-419" w:eastAsia="fr-FR"/>
          </w:rPr>
          <w:t xml:space="preserve"> </w:t>
        </w:r>
      </w:hyperlink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15" w:history="1">
        <w:r w:rsidRPr="00B27526">
          <w:rPr>
            <w:rFonts w:ascii="Arial" w:eastAsia="Times New Roman" w:hAnsi="Arial" w:cs="Arial"/>
            <w:color w:val="1155CC"/>
            <w:u w:val="single"/>
            <w:lang w:val="es-419" w:eastAsia="fr-FR"/>
          </w:rPr>
          <w:t>www.forosocialmundial.mx</w:t>
        </w:r>
      </w:hyperlink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custo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$ 776,80 MXM anualmente.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Houve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várias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algumas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parecia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muito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completa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comentaram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possui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muitos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elementos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preenchidos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conteúdo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estã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construindo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coletivamente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várias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já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existem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daquelas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criadas como Logística.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Comentou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-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que, para o FSM de Salvador Bahía,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havia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sido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lançada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chamada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aberta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a logo,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acontecer na XIV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edição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FSM no México.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Algumas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pessoas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afirmaram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coincidem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alguns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elementos simbólicos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linguagem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do estilo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apresentacao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Alguns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membros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salientaram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incluiu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"o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" que leva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"evento", mas apenas o evento.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Assinalou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-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dimensão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social e popular, midas alternativos,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promoção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FSM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seus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participantes,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tomada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lado,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esta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trata de áreas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apenas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mas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-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Logística.</w:t>
      </w:r>
    </w:p>
    <w:p w:rsidR="00B27526" w:rsidRPr="00B27526" w:rsidRDefault="00B27526" w:rsidP="00B27526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bookmarkStart w:id="8" w:name="progculturalPT"/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6" name="Image 9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5" name="Image 9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4" name="Image 9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3" name="Image 9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2" name="Image 9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1" name="Image 9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90" name="Image 9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9" name="Image 8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8" name="Image 8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7" name="Image 8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6" name="Image 8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5" name="Image 8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4" name="Image 8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3" name="Image 8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c.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16" w:history="1"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Comissão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de Cultura (iniciada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em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8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junho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)</w:t>
        </w:r>
      </w:hyperlink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2.5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Após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rodada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discussão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acordado que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Cultura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separada, principalmente pela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natureza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cada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deles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realizar.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 Oficina de Teatro Tecolote entra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sai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Comunicação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bookmarkStart w:id="9" w:name="cdpmovilizacionPT"/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1" name="Image 8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80" name="Image 8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9" name="Image 7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8" name="Image 7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7" name="Image 7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6" name="Image 7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5" name="Image 7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4" name="Image 7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3" name="Image 7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2" name="Image 7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1" name="Image 7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70" name="Image 7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69" name="Image 6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b/>
          <w:bCs/>
          <w:noProof/>
          <w:color w:val="6BA12A"/>
          <w:sz w:val="27"/>
          <w:szCs w:val="27"/>
          <w:lang w:eastAsia="fr-FR"/>
        </w:rPr>
        <w:drawing>
          <wp:inline distT="0" distB="0" distL="0" distR="0">
            <wp:extent cx="174625" cy="174625"/>
            <wp:effectExtent l="0" t="0" r="0" b="0"/>
            <wp:docPr id="68" name="Image 6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1440"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lastRenderedPageBreak/>
        <w:t>d.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17" w:history="1"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Comissão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de Cuidado /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Processo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>intercom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u w:val="single"/>
            <w:lang w:val="es-419" w:eastAsia="fr-FR"/>
          </w:rPr>
          <w:t xml:space="preserve"> </w:t>
        </w:r>
      </w:hyperlink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- </w:t>
      </w:r>
      <w:hyperlink r:id="rId18" w:history="1">
        <w:proofErr w:type="spellStart"/>
        <w:r w:rsidRPr="00B27526">
          <w:rPr>
            <w:rFonts w:ascii="Arial" w:eastAsia="Times New Roman" w:hAnsi="Arial" w:cs="Arial"/>
            <w:b/>
            <w:bCs/>
            <w:color w:val="EB852B"/>
            <w:u w:val="single"/>
            <w:lang w:val="es-419" w:eastAsia="fr-FR"/>
          </w:rPr>
          <w:t>Mobilização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EB852B"/>
            <w:u w:val="single"/>
            <w:lang w:val="es-419" w:eastAsia="fr-FR"/>
          </w:rPr>
          <w:t xml:space="preserve"> de</w:t>
        </w:r>
      </w:hyperlink>
      <w:hyperlink r:id="rId19" w:history="1"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(iniciada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em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8 de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junho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)</w:t>
        </w:r>
      </w:hyperlink>
    </w:p>
    <w:p w:rsidR="00B27526" w:rsidRPr="00B27526" w:rsidRDefault="00B27526" w:rsidP="00B27526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 partir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cuidado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desenvolvimento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intercom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(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Mobilizaçao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),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estrutura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atual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FSM e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espaços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temáticos e geográficos.</w:t>
      </w:r>
    </w:p>
    <w:p w:rsidR="00B27526" w:rsidRPr="00B27526" w:rsidRDefault="00B27526" w:rsidP="00B27526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Todos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membros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grupo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convidados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inscrever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se incluir,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formulário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"participar"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seguinte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link: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 </w:t>
      </w:r>
      <w:hyperlink r:id="rId20" w:anchor="PT" w:history="1">
        <w:r w:rsidRPr="00B27526">
          <w:rPr>
            <w:rFonts w:ascii="Comic Sans MS" w:eastAsia="Times New Roman" w:hAnsi="Comic Sans MS" w:cs="Arial"/>
            <w:b/>
            <w:bCs/>
            <w:color w:val="1155CC"/>
            <w:lang w:val="es-419" w:eastAsia="fr-FR"/>
          </w:rPr>
          <w:t>http://openfsm.net/projects/pfsm20</w:t>
        </w:r>
      </w:hyperlink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Comic Sans MS" w:eastAsia="Times New Roman" w:hAnsi="Comic Sans MS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>e anuncie "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encontros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" on-line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presenciais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suas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possibilidades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Assim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começa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participar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ativamente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estabelecer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contatos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rápido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possível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as redes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correspondentes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outros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países, na perspectiva de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através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desses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espaços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"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encontros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",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sejam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preparadas e formuladas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atividades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iniciativas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evento FSM XIV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México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10" w:name="logistica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6" name="Image 6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5" name="Image 6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4" name="Image 6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3" name="Image 6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2" name="Image 6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1" name="Image 6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0" name="Image 6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9" name="Image 5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8" name="Image 5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7" name="Image 5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6" name="Image 5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5" name="Image 5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4" name="Image 5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3" name="Image 5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2" name="Image 5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firstLine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gramStart"/>
      <w:r w:rsidRPr="00B27526">
        <w:rPr>
          <w:rFonts w:ascii="Arial" w:eastAsia="Times New Roman" w:hAnsi="Arial" w:cs="Arial"/>
          <w:color w:val="000000"/>
          <w:lang w:val="es-419" w:eastAsia="fr-FR"/>
        </w:rPr>
        <w:t>e</w:t>
      </w:r>
      <w:proofErr w:type="gram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B27526">
        <w:rPr>
          <w:rFonts w:ascii="Arial" w:eastAsia="Times New Roman" w:hAnsi="Arial" w:cs="Arial"/>
          <w:color w:val="000000"/>
          <w:lang w:val="es-419" w:eastAsia="fr-FR"/>
        </w:rPr>
        <w:instrText xml:space="preserve"> HYPERLINK "http://openfsm.net/projects/pfsm20/pfsm20-comision-logistica" </w:instrText>
      </w:r>
      <w:r w:rsidRPr="00B27526">
        <w:rPr>
          <w:rFonts w:ascii="Arial" w:eastAsia="Times New Roman" w:hAnsi="Arial" w:cs="Arial"/>
          <w:color w:val="000000"/>
          <w:lang w:eastAsia="fr-FR"/>
        </w:rPr>
        <w:fldChar w:fldCharType="separate"/>
      </w:r>
      <w:r w:rsidRPr="00B27526">
        <w:rPr>
          <w:rFonts w:ascii="Arial" w:eastAsia="Times New Roman" w:hAnsi="Arial" w:cs="Arial"/>
          <w:b/>
          <w:bCs/>
          <w:color w:val="6BA12A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6BA12A"/>
          <w:lang w:val="es-419" w:eastAsia="fr-FR"/>
        </w:rPr>
        <w:t xml:space="preserve"> de Logística</w:t>
      </w:r>
      <w:r w:rsidRPr="00B27526">
        <w:rPr>
          <w:rFonts w:ascii="Arial" w:eastAsia="Times New Roman" w:hAnsi="Arial" w:cs="Arial"/>
          <w:color w:val="000000"/>
          <w:lang w:eastAsia="fr-FR"/>
        </w:rPr>
        <w:fldChar w:fldCharType="end"/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21" w:history="1"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(iniciada </w:t>
        </w:r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em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11 de agosto)</w:t>
        </w:r>
      </w:hyperlink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Acordo</w:t>
      </w:r>
      <w:proofErr w:type="spellEnd"/>
      <w:r w:rsidRPr="00B27526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2.6 </w:t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de Logística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formada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(inicialmente composta por: Oscar González, Miguel Valencia, Leo Gabriel, Guadalupe Ponce, Ivonne Jiménez, Carlos Alfonso,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Isael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Jaimes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acompanhamento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Rosy), cuja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será fortalecer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manter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laços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órgãos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instituições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governamentais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público,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obtenha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espaços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físicos para o evento, priorizando o zócalo da capital mexicana,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obtenha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acomodações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baratas, facilite vistos, etc.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perante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Ministério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Relações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Exteriores.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possíveis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locais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realização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FSM,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logística revise todas 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propostas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investigue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viáveis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​​e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possíveis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usar nos tempos que definimos.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Até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agora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havia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quatro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locais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possíveis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: El Zócalo, Tlatelolco, Bosque de Chapultepec - Los Pinos e Parque Bicentenario.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Comentou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-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o Centro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México pode ser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melhor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opção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devido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à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diversidade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ofertas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hotéis</w:t>
      </w:r>
      <w:proofErr w:type="spellEnd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É importante destacar que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existência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composição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poderes e tomada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decisão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mencionadas nos parágrafos anteriores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provisórios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na medida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será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quando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estrutura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final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aprovada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quando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aspectos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serão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formalizados e consolidados. 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11" w:name="ejes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9" name="Image 4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8" name="Image 4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7" name="Image 4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6" name="Image 4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5" name="Image 4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4" name="Image 4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3" name="Image 4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2" name="Image 4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1" name="Image 4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0" name="Image 4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9" name="Image 3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8" name="Image 3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7" name="Image 3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6" name="Image 3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5" name="Image 3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3)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dos </w:t>
      </w:r>
      <w:hyperlink r:id="rId22" w:history="1">
        <w:proofErr w:type="spellStart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>eixos</w:t>
        </w:r>
        <w:proofErr w:type="spellEnd"/>
        <w:r w:rsidRPr="00B27526">
          <w:rPr>
            <w:rFonts w:ascii="Arial" w:eastAsia="Times New Roman" w:hAnsi="Arial" w:cs="Arial"/>
            <w:b/>
            <w:bCs/>
            <w:color w:val="6BA12A"/>
            <w:lang w:val="es-419" w:eastAsia="fr-FR"/>
          </w:rPr>
          <w:t xml:space="preserve"> temáticos</w:t>
        </w:r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: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desde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facilitação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hyperlink r:id="rId23" w:history="1"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Eixo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Mudar o Sistema,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não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o Clima</w:t>
        </w:r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Embora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hyperlink r:id="rId24" w:history="1"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Eixo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da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Economia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Solidária</w:t>
        </w:r>
        <w:proofErr w:type="spellEnd"/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tenham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sido enviados, ele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apresentado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devido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à falta de tempo.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25" w:history="1"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O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eixo</w:t>
        </w:r>
        <w:proofErr w:type="spellEnd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 xml:space="preserve"> </w:t>
        </w:r>
        <w:proofErr w:type="spellStart"/>
        <w:r w:rsidRPr="00B27526">
          <w:rPr>
            <w:rFonts w:ascii="Arial" w:eastAsia="Times New Roman" w:hAnsi="Arial" w:cs="Arial"/>
            <w:color w:val="6BA12A"/>
            <w:u w:val="single"/>
            <w:lang w:val="es-419" w:eastAsia="fr-FR"/>
          </w:rPr>
          <w:t>Territórios</w:t>
        </w:r>
        <w:proofErr w:type="spellEnd"/>
      </w:hyperlink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fez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progressos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mas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apareceram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12" w:name="finanzas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3" name="Image 3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2" name="Image 3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1" name="Image 3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0" name="Image 3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9" name="Image 2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8" name="Image 2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7" name="Image 2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6" name="Image 2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5" name="Image 2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4" name="Image 2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3" name="Image 2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2" name="Image 2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1" name="Image 2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0" name="Image 2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9" name="Image 1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4)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finanças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sustentam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no México.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No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diz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respeito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às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finanças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relatado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existem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três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possibilidades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obtenção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financiamento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: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Três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Reis Magos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Áustria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para o Mundo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lastRenderedPageBreak/>
        <w:t>Alemanha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pequena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parte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projeto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direitos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humanos patrocinado pela UE, mas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ainda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estamos aguardando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proofErr w:type="gramStart"/>
      <w:r w:rsidRPr="00B27526">
        <w:rPr>
          <w:rFonts w:ascii="Arial" w:eastAsia="Times New Roman" w:hAnsi="Arial" w:cs="Arial"/>
          <w:color w:val="000000"/>
          <w:lang w:val="es-419" w:eastAsia="fr-FR"/>
        </w:rPr>
        <w:t>resposta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proofErr w:type="gramEnd"/>
      <w:r w:rsidRPr="00B27526">
        <w:rPr>
          <w:rFonts w:ascii="Arial" w:eastAsia="Times New Roman" w:hAnsi="Arial" w:cs="Arial"/>
          <w:color w:val="000000"/>
          <w:lang w:val="es-419" w:eastAsia="fr-FR"/>
        </w:rPr>
        <w:t>Isso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pode ser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ainda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importante para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já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governo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mexicano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indicou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poderia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desembolsar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dinheiro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por causa da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i/>
          <w:iCs/>
          <w:color w:val="000000"/>
          <w:lang w:val="es-419" w:eastAsia="fr-FR"/>
        </w:rPr>
        <w:t>austeridade</w:t>
      </w:r>
      <w:proofErr w:type="spellEnd"/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decretada pelo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governo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realizada por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Força-Tarefa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Financeira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na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localizados Leo Gabriel, Rosy Zúñiga, Oscar González e Pierre, provenientes da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Comissão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Metodologia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Organização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Será importante decidir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próxima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mais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 juntará a este grupo </w:t>
      </w:r>
      <w:proofErr w:type="gramStart"/>
      <w:r w:rsidRPr="00B27526">
        <w:rPr>
          <w:rFonts w:ascii="Arial" w:eastAsia="Times New Roman" w:hAnsi="Arial" w:cs="Arial"/>
          <w:color w:val="000000"/>
          <w:lang w:val="es-419" w:eastAsia="fr-FR"/>
        </w:rPr>
        <w:t>de</w:t>
      </w:r>
      <w:proofErr w:type="gram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trabalho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GT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onde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importante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ser localizada,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bem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como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acompanhar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-a.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Se pode ver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aqui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 entrada 32 sobre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GTs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: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hyperlink r:id="rId26" w:anchor="GT2" w:history="1">
        <w:r w:rsidRPr="00B27526">
          <w:rPr>
            <w:rFonts w:ascii="Arial" w:eastAsia="Times New Roman" w:hAnsi="Arial" w:cs="Arial"/>
            <w:color w:val="1155CC"/>
            <w:u w:val="single"/>
            <w:lang w:val="es-419" w:eastAsia="fr-FR"/>
          </w:rPr>
          <w:t>http://openfsm.net/projects/pfsm20/pfsm20-insumo32/#GTs</w:t>
        </w:r>
      </w:hyperlink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left="700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Será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necessário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definir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critérios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éticos e políticos para 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gestão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financeira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pois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é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necessária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experiência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gerenciamento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projetos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transparência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Deve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-se notar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também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avanços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nesses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meses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passaram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foram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feitos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"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orçamento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zero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" e auto-financiados.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É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tarefa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definir para o que queremos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esses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fundos e que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não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se torne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um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bloqueio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administrativo para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processo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que estamos iniciando.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13" w:name="proximaPT"/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6" name="Image 1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5" name="Image 1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4" name="Image 1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3" name="Image 1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2" name="Image 1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1" name="Image 1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10" name="Image 1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9" name="Image 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8" name="Image 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7" name="Image 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6" name="Image 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5" name="Image 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4" name="Image 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3" name="Image 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526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4625" cy="174625"/>
            <wp:effectExtent l="0" t="0" r="0" b="0"/>
            <wp:docPr id="2" name="Image 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Próxima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reunião</w:t>
      </w:r>
      <w:proofErr w:type="spellEnd"/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Foi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acordado que </w:t>
      </w:r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a próxima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reunião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será realizada no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dia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7 de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setembro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, </w:t>
      </w:r>
      <w:proofErr w:type="spellStart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>às</w:t>
      </w:r>
      <w:proofErr w:type="spellEnd"/>
      <w:r w:rsidRPr="00B27526">
        <w:rPr>
          <w:rFonts w:ascii="Arial" w:eastAsia="Times New Roman" w:hAnsi="Arial" w:cs="Arial"/>
          <w:b/>
          <w:bCs/>
          <w:color w:val="000000"/>
          <w:lang w:val="es-419" w:eastAsia="fr-FR"/>
        </w:rPr>
        <w:t xml:space="preserve"> 11 horas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, no 5º andar das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instalações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STRM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endereço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Rio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Neva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16, é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necessário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garantir que a Internet de boa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qualidade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esteja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disponível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e se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possa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acolher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participaçao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em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linha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>.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 </w:t>
      </w:r>
    </w:p>
    <w:p w:rsidR="00B27526" w:rsidRPr="00B27526" w:rsidRDefault="00B27526" w:rsidP="00B27526">
      <w:pPr>
        <w:shd w:val="clear" w:color="auto" w:fill="FFFFFF"/>
        <w:spacing w:before="240" w:after="240" w:line="240" w:lineRule="auto"/>
        <w:ind w:firstLine="700"/>
        <w:jc w:val="right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México, 14 de agosto de 2019</w:t>
      </w:r>
    </w:p>
    <w:p w:rsidR="00B27526" w:rsidRPr="00B27526" w:rsidRDefault="00B27526" w:rsidP="00B2752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B27526">
        <w:rPr>
          <w:rFonts w:ascii="Arial" w:eastAsia="Times New Roman" w:hAnsi="Arial" w:cs="Arial"/>
          <w:color w:val="000000"/>
          <w:lang w:val="es-419" w:eastAsia="fr-FR"/>
        </w:rPr>
        <w:t>                                                           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</w:t>
      </w:r>
      <w:r w:rsidRPr="00B27526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Relatoria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do </w:t>
      </w:r>
      <w:proofErr w:type="spellStart"/>
      <w:r w:rsidRPr="00B27526">
        <w:rPr>
          <w:rFonts w:ascii="Arial" w:eastAsia="Times New Roman" w:hAnsi="Arial" w:cs="Arial"/>
          <w:color w:val="000000"/>
          <w:lang w:val="es-419" w:eastAsia="fr-FR"/>
        </w:rPr>
        <w:t>Coletivo</w:t>
      </w:r>
      <w:proofErr w:type="spellEnd"/>
      <w:r w:rsidRPr="00B27526">
        <w:rPr>
          <w:rFonts w:ascii="Arial" w:eastAsia="Times New Roman" w:hAnsi="Arial" w:cs="Arial"/>
          <w:color w:val="000000"/>
          <w:lang w:val="es-419" w:eastAsia="fr-FR"/>
        </w:rPr>
        <w:t xml:space="preserve"> Pro FSM no México</w:t>
      </w:r>
    </w:p>
    <w:p w:rsidR="006D2029" w:rsidRPr="00B27526" w:rsidRDefault="00F936DA">
      <w:pPr>
        <w:rPr>
          <w:lang w:val="es-419"/>
        </w:rPr>
      </w:pPr>
    </w:p>
    <w:sectPr w:rsidR="006D2029" w:rsidRPr="00B2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6"/>
    <w:rsid w:val="00697E5C"/>
    <w:rsid w:val="00B27526"/>
    <w:rsid w:val="00E24689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A22D-BF49-4E2C-87B0-770E4BD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2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75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275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B27526"/>
  </w:style>
  <w:style w:type="character" w:styleId="Lienhypertexte">
    <w:name w:val="Hyperlink"/>
    <w:basedOn w:val="Policepardfaut"/>
    <w:uiPriority w:val="99"/>
    <w:semiHidden/>
    <w:unhideWhenUsed/>
    <w:rsid w:val="00B2752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526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B27526"/>
    <w:rPr>
      <w:b/>
      <w:bCs/>
    </w:rPr>
  </w:style>
  <w:style w:type="character" w:customStyle="1" w:styleId="apple-tab-span">
    <w:name w:val="apple-tab-span"/>
    <w:basedOn w:val="Policepardfaut"/>
    <w:rsid w:val="00B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wsfic_fsmci/project-home" TargetMode="External"/><Relationship Id="rId13" Type="http://schemas.openxmlformats.org/officeDocument/2006/relationships/hyperlink" Target="http://openfsm.net/projects/pfsm20/pfsm20-comision-comunicacion" TargetMode="External"/><Relationship Id="rId18" Type="http://schemas.openxmlformats.org/officeDocument/2006/relationships/hyperlink" Target="http://openfsm.net/projects/pfsm20/pfsm20-comision-cuidado-del-proceso" TargetMode="External"/><Relationship Id="rId26" Type="http://schemas.openxmlformats.org/officeDocument/2006/relationships/hyperlink" Target="ttp://openfsm.net/projects/pfsm20/pfsm20-insumo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enfsm.net/projects/pfsm20/pfsm20-comision-logistica" TargetMode="External"/><Relationship Id="rId7" Type="http://schemas.openxmlformats.org/officeDocument/2006/relationships/hyperlink" Target="http://openfsm.net/projects/pfsm20/pfsm20-insumo38" TargetMode="External"/><Relationship Id="rId12" Type="http://schemas.openxmlformats.org/officeDocument/2006/relationships/hyperlink" Target="http://openfsm.net/projects/pfsm20/pfsm20-gt-commetodo-gobernanza-estructura-procedimientos" TargetMode="External"/><Relationship Id="rId17" Type="http://schemas.openxmlformats.org/officeDocument/2006/relationships/hyperlink" Target="http://openfsm.net/projects/pfsm20/pfsm20-comision-cuidado-del-proceso" TargetMode="External"/><Relationship Id="rId25" Type="http://schemas.openxmlformats.org/officeDocument/2006/relationships/hyperlink" Target="http://openfsm.net/projects/pfsm20/pfsm20-pagina-info-espacio-intercom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enfsm.net/projects/pfsm20/pfsm20-comision-programa-cutural" TargetMode="External"/><Relationship Id="rId20" Type="http://schemas.openxmlformats.org/officeDocument/2006/relationships/hyperlink" Target="http://openfsm.net/projects/pfsm20/" TargetMode="External"/><Relationship Id="rId1" Type="http://schemas.openxmlformats.org/officeDocument/2006/relationships/styles" Target="styles.xml"/><Relationship Id="rId6" Type="http://schemas.openxmlformats.org/officeDocument/2006/relationships/hyperlink" Target="http://openfsm.net/projects/ic-methodology/charter-fsm-wsf-pt" TargetMode="External"/><Relationship Id="rId11" Type="http://schemas.openxmlformats.org/officeDocument/2006/relationships/hyperlink" Target="http://openfsm.net/projects/pfsm20/pfsm20-gt-commetodo-gobernanza-estructura-procedimientos" TargetMode="External"/><Relationship Id="rId24" Type="http://schemas.openxmlformats.org/officeDocument/2006/relationships/hyperlink" Target="http://openfsm.net/projects/pfsm20/pfsm20-pagina-info-espacio-intercom1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forosocialmundial.mx/" TargetMode="External"/><Relationship Id="rId23" Type="http://schemas.openxmlformats.org/officeDocument/2006/relationships/hyperlink" Target="http://openfsm.net/projects/pfsm20/pfsm20-pagina-info-espacio-intercom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penfsm.net/projects/gtcibogota2019/project-home" TargetMode="External"/><Relationship Id="rId19" Type="http://schemas.openxmlformats.org/officeDocument/2006/relationships/hyperlink" Target="http://openfsm.net/projects/pfsm20/pfsm20-comision-cuidado-del-proceso" TargetMode="External"/><Relationship Id="rId4" Type="http://schemas.openxmlformats.org/officeDocument/2006/relationships/hyperlink" Target="http://openfsm.net/projects/pfsm20/pfsm20-taller-10y11agosto19/" TargetMode="External"/><Relationship Id="rId9" Type="http://schemas.openxmlformats.org/officeDocument/2006/relationships/hyperlink" Target="http://openfsm.net/projects/gtcibogota2019/project-home" TargetMode="External"/><Relationship Id="rId14" Type="http://schemas.openxmlformats.org/officeDocument/2006/relationships/hyperlink" Target="https://translate.googleusercontent.com/translate_c?depth=1&amp;hl=fr&amp;rurl=translate.google.com&amp;sl=es&amp;sp=nmt4&amp;tl=pt-BR&amp;u=http://www.forosocialmundial.mx/&amp;xid=17259,15700021,15700186,15700190,15700256,15700259,15700262,15700265&amp;usg=ALkJrhjS72lwtbZqiLHWsQiah_yewZsfkw" TargetMode="External"/><Relationship Id="rId22" Type="http://schemas.openxmlformats.org/officeDocument/2006/relationships/hyperlink" Target="http://openfsm.net/projects/pfsm20/pfsm20-ejes-tematic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2019-09-03T19:43:00Z</dcterms:created>
  <dcterms:modified xsi:type="dcterms:W3CDTF">2019-09-03T19:45:00Z</dcterms:modified>
</cp:coreProperties>
</file>